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596" w:tblpY="287"/>
        <w:tblOverlap w:val="never"/>
        <w:tblW w:w="89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8"/>
        <w:gridCol w:w="2126"/>
        <w:gridCol w:w="4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8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标的调查情况表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7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标的名称</w:t>
            </w:r>
          </w:p>
        </w:tc>
        <w:tc>
          <w:tcPr>
            <w:tcW w:w="710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海口市美兰区国兴大道3号互联网金融大厦A栋22层2205房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建筑面积：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303.55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㎡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78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权证情况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不动产权证号</w:t>
            </w:r>
          </w:p>
        </w:tc>
        <w:tc>
          <w:tcPr>
            <w:tcW w:w="4980" w:type="dxa"/>
            <w:vAlign w:val="center"/>
          </w:tcPr>
          <w:p>
            <w:pPr>
              <w:jc w:val="left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琼（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2018）海口市不动产权第0031443号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7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权利人</w:t>
            </w:r>
          </w:p>
        </w:tc>
        <w:tc>
          <w:tcPr>
            <w:tcW w:w="4980" w:type="dxa"/>
            <w:vAlign w:val="center"/>
          </w:tcPr>
          <w:p>
            <w:pPr>
              <w:jc w:val="left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海航地产集团有限公司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78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标的物介绍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规划用途</w:t>
            </w:r>
          </w:p>
        </w:tc>
        <w:tc>
          <w:tcPr>
            <w:tcW w:w="4980" w:type="dxa"/>
            <w:vAlign w:val="center"/>
          </w:tcPr>
          <w:p>
            <w:pPr>
              <w:jc w:val="left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办公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7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朝向</w:t>
            </w:r>
          </w:p>
        </w:tc>
        <w:tc>
          <w:tcPr>
            <w:tcW w:w="4980" w:type="dxa"/>
            <w:vAlign w:val="center"/>
          </w:tcPr>
          <w:p>
            <w:pPr>
              <w:jc w:val="left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7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户型</w:t>
            </w:r>
          </w:p>
        </w:tc>
        <w:tc>
          <w:tcPr>
            <w:tcW w:w="4980" w:type="dxa"/>
            <w:vAlign w:val="center"/>
          </w:tcPr>
          <w:p>
            <w:pPr>
              <w:jc w:val="left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大开间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7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装修程度</w:t>
            </w:r>
          </w:p>
        </w:tc>
        <w:tc>
          <w:tcPr>
            <w:tcW w:w="4980" w:type="dxa"/>
            <w:vAlign w:val="center"/>
          </w:tcPr>
          <w:p>
            <w:pPr>
              <w:jc w:val="left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毛坯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7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建筑面积</w:t>
            </w:r>
          </w:p>
        </w:tc>
        <w:tc>
          <w:tcPr>
            <w:tcW w:w="4980" w:type="dxa"/>
            <w:vAlign w:val="center"/>
          </w:tcPr>
          <w:p>
            <w:pPr>
              <w:jc w:val="left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303.55</w:t>
            </w:r>
            <w:r>
              <w:rPr>
                <w:rFonts w:hint="eastAsia"/>
                <w:sz w:val="24"/>
                <w:szCs w:val="24"/>
                <w:vertAlign w:val="baseline"/>
              </w:rPr>
              <w:t>㎡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7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房屋楼层</w:t>
            </w:r>
          </w:p>
        </w:tc>
        <w:tc>
          <w:tcPr>
            <w:tcW w:w="4980" w:type="dxa"/>
            <w:vAlign w:val="center"/>
          </w:tcPr>
          <w:p>
            <w:pPr>
              <w:jc w:val="left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所在层数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22层，总层数36层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7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房屋结构</w:t>
            </w:r>
          </w:p>
        </w:tc>
        <w:tc>
          <w:tcPr>
            <w:tcW w:w="4980" w:type="dxa"/>
            <w:vAlign w:val="center"/>
          </w:tcPr>
          <w:p>
            <w:pPr>
              <w:jc w:val="left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钢筋混凝土结构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78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标的物</w:t>
            </w:r>
          </w:p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过户税费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卖方税费</w:t>
            </w:r>
          </w:p>
        </w:tc>
        <w:tc>
          <w:tcPr>
            <w:tcW w:w="4980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以实际产生为准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7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买方税费</w:t>
            </w:r>
          </w:p>
        </w:tc>
        <w:tc>
          <w:tcPr>
            <w:tcW w:w="4980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以实际产生为准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6" w:hRule="atLeast"/>
        </w:trPr>
        <w:tc>
          <w:tcPr>
            <w:tcW w:w="8984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vertAlign w:val="baseline"/>
                <w:lang w:eastAsia="zh-CN"/>
              </w:rPr>
              <w:t>特别提醒：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2" w:firstLineChars="20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highlight w:val="none"/>
                <w:vertAlign w:val="baseline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highlight w:val="none"/>
                <w:vertAlign w:val="baseline"/>
                <w:lang w:val="en-US" w:eastAsia="zh-CN"/>
              </w:rPr>
              <w:t>、根据实地查勘，本次拍卖标的海口市美兰区国兴大道3号互联网金融大厦A栋22层2203A房、2205房、2206房和非拍卖标的2201房共4套房，现状打通无隔墙，为开发商交付使用的现状，各个房间有明显的界限可区分</w:t>
            </w:r>
            <w:r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highlight w:val="none"/>
                <w:vertAlign w:val="baseli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2" w:firstLineChars="20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vertAlign w:val="baseline"/>
                <w:lang w:eastAsia="zh-CN"/>
              </w:rPr>
              <w:t>、该房产办理转让登记所涉及买卖双方应缴纳的所有税、费</w:t>
            </w:r>
            <w:r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highlight w:val="none"/>
                <w:vertAlign w:val="baseline"/>
                <w:lang w:eastAsia="zh-CN"/>
              </w:rPr>
              <w:t>均由买卖双方各自承担。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2" w:firstLineChars="20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vertAlign w:val="baseline"/>
                <w:lang w:eastAsia="zh-CN"/>
              </w:rPr>
              <w:t>、拍卖公司不负责户口的迁入、迁出事宜，如对户口有特殊需求，请竞买人自行咨询当地公安机关户籍管理部门了解。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2" w:firstLineChars="200"/>
              <w:jc w:val="left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vertAlign w:val="baseli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vertAlign w:val="baseline"/>
                <w:lang w:eastAsia="zh-CN"/>
              </w:rPr>
              <w:t>、标的物详情请自行前往标的物现场了解，仍有不明请向相关部门咨询，如有与实际不符情况请以相关部门所登记的情况为准。</w:t>
            </w:r>
            <w:bookmarkStart w:id="0" w:name="_GoBack"/>
            <w:bookmarkEnd w:id="0"/>
          </w:p>
        </w:tc>
      </w:tr>
    </w:tbl>
    <w:p>
      <w:pPr>
        <w:pStyle w:val="2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090E31"/>
    <w:rsid w:val="13112D97"/>
    <w:rsid w:val="17090E31"/>
    <w:rsid w:val="43803D80"/>
    <w:rsid w:val="4BB6025F"/>
    <w:rsid w:val="505020D0"/>
    <w:rsid w:val="57555FF4"/>
    <w:rsid w:val="621C316A"/>
    <w:rsid w:val="70C745CA"/>
    <w:rsid w:val="7FFF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semiHidden/>
    <w:unhideWhenUsed/>
    <w:qFormat/>
    <w:uiPriority w:val="0"/>
    <w:rPr>
      <w:rFonts w:ascii="Arial" w:hAnsi="Arial" w:eastAsia="黑体"/>
      <w:sz w:val="20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2021-12-21T06:37:00Z</dcterms:created>
  <dc:creator>michelle</dc:creator>
  <cp:lastModifiedBy>大胖雪</cp:lastModifiedBy>
  <dcterms:modified xsi:type="dcterms:W3CDTF">2022-03-15T08:29:26Z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23B30CA8FE044FABA00EBC0CE39370A0</vt:lpwstr>
  </property>
</Properties>
</file>